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0"/>
        <w:ind w:left="0" w:hanging="0"/>
        <w:rPr>
          <w:b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CALLING ALL NIGHT OWLS!</w:t>
      </w:r>
    </w:p>
    <w:p>
      <w:pPr>
        <w:numPr>
          <w:ilvl w:val="0"/>
          <w:numId w:val="0"/>
        </w:numPr>
        <w:jc w:val="left"/>
        <w:spacing w:lineRule="auto" w:line="259" w:before="0" w:after="0"/>
        <w:ind w:left="0" w:hanging="0"/>
        <w:rPr>
          <w:i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REGION 8 OVEREATERS ANONYMOUS </w:t>
      </w:r>
      <w:r>
        <w:rPr>
          <w:b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TWELFTH STEP WITHIN COMMITTEE </w:t>
      </w:r>
      <w:r>
        <w:rPr>
          <w:i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NEEDS YOUR HELP!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Our literature states: </w:t>
      </w:r>
      <w:r>
        <w:rPr>
          <w:i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“We worked hard during the day and ate hard at night.” </w:t>
      </w: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From the OA 12 and 12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Night time is the hardest for many compulsive eaters.  We are looking for OA’ers who are willing to </w:t>
      </w: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take calls late at night.  We </w:t>
      </w:r>
      <w:r>
        <w:rPr>
          <w:b w:val="1"/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would also like to use the advantage of different time zones</w:t>
      </w: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.  Are </w:t>
      </w: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you an OA’er in the Pacific Time zone who is willing to take calls till 11 PM (PST)?  This allows </w:t>
      </w: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someone from Eastern Time zone the ability to call till 2AM (EST).</w:t>
      </w:r>
      <w:bookmarkStart w:id="1" w:name="m_-7915499927939233116__GoBack"/>
      <w:bookmarkEnd w:id="1"/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If you are open to taking calls from fellow OA’ers, please send: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1.your first name, last initial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2.phone number (with area code)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3.what time you are willing to take calls until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4. your time zone </w:t>
      </w:r>
    </w:p>
    <w:p>
      <w:pPr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wordWrap w:val="off"/>
      </w:pPr>
      <w:r>
        <w:rPr>
          <w:color w:val="auto"/>
          <w:position w:val="0"/>
          <w:sz w:val="20"/>
          <w:szCs w:val="20"/>
          <w:highlight w:val="none"/>
          <w:rFonts w:ascii="Segoe UI" w:eastAsia="Segoe UI" w:hAnsi="Segoe UI" w:hint="default"/>
        </w:rPr>
        <w:t xml:space="preserve">5.email to: </w:t>
      </w:r>
      <w:hyperlink r:id="rId5">
        <w:r>
          <w:rPr>
            <w:b w:val="1"/>
            <w:color w:val="auto"/>
            <w:position w:val="0"/>
            <w:sz w:val="20"/>
            <w:szCs w:val="20"/>
            <w:highlight w:val="none"/>
            <w:rFonts w:ascii="Segoe UI" w:eastAsia="Segoe UI" w:hAnsi="Segoe UI" w:hint="default"/>
          </w:rPr>
          <w:t>marcialorilevine@gmail.com</w:t>
        </w:r>
      </w:hyperlink>
    </w:p>
    <w:p>
      <w:pPr>
        <w:numPr>
          <w:ilvl w:val="0"/>
          <w:numId w:val="0"/>
        </w:numPr>
        <w:jc w:val="left"/>
        <w:spacing w:lineRule="auto" w:line="259" w:before="0" w:after="0"/>
        <w:ind w:left="0" w:hanging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marcialorilevine@gmail.com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chudnowftl</dc:creator>
  <cp:lastModifiedBy/>
</cp:coreProperties>
</file>